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A4" w:rsidRDefault="00320881">
      <w:pPr>
        <w:spacing w:line="600" w:lineRule="exact"/>
        <w:jc w:val="center"/>
      </w:pPr>
      <w:bookmarkStart w:id="0" w:name="_GoBack"/>
      <w:bookmarkEnd w:id="0"/>
      <w:proofErr w:type="gramStart"/>
      <w:r>
        <w:rPr>
          <w:rFonts w:ascii="新細明體" w:hAnsi="新細明體"/>
          <w:b/>
          <w:sz w:val="28"/>
          <w:szCs w:val="28"/>
        </w:rPr>
        <w:t>110</w:t>
      </w:r>
      <w:proofErr w:type="gramEnd"/>
      <w:r>
        <w:rPr>
          <w:rFonts w:ascii="新細明體" w:hAnsi="新細明體"/>
          <w:b/>
          <w:sz w:val="28"/>
          <w:szCs w:val="28"/>
        </w:rPr>
        <w:t>年度第</w:t>
      </w:r>
      <w:r>
        <w:rPr>
          <w:rFonts w:ascii="新細明體" w:hAnsi="新細明體"/>
          <w:b/>
          <w:sz w:val="28"/>
          <w:szCs w:val="28"/>
        </w:rPr>
        <w:t>1</w:t>
      </w:r>
      <w:r>
        <w:rPr>
          <w:rFonts w:ascii="新細明體" w:hAnsi="新細明體"/>
          <w:b/>
          <w:sz w:val="28"/>
          <w:szCs w:val="28"/>
        </w:rPr>
        <w:t>梯次大專</w:t>
      </w:r>
      <w:r>
        <w:rPr>
          <w:rFonts w:ascii="新細明體" w:hAnsi="新細明體"/>
          <w:b/>
          <w:color w:val="000000"/>
          <w:sz w:val="28"/>
          <w:szCs w:val="28"/>
        </w:rPr>
        <w:t>院校</w:t>
      </w:r>
      <w:r>
        <w:rPr>
          <w:rFonts w:ascii="新細明體" w:hAnsi="新細明體"/>
          <w:b/>
          <w:sz w:val="28"/>
          <w:szCs w:val="28"/>
        </w:rPr>
        <w:t>人體研究倫理審查委員會</w:t>
      </w:r>
    </w:p>
    <w:p w:rsidR="008C4FA4" w:rsidRDefault="00320881">
      <w:pPr>
        <w:spacing w:after="360" w:line="600" w:lineRule="exact"/>
        <w:jc w:val="center"/>
      </w:pPr>
      <w:r>
        <w:rPr>
          <w:rFonts w:ascii="新細明體" w:hAnsi="新細明體"/>
          <w:b/>
          <w:sz w:val="28"/>
          <w:szCs w:val="28"/>
        </w:rPr>
        <w:t>不定期追蹤查核名單暨查核結果</w:t>
      </w:r>
      <w:r>
        <w:rPr>
          <w:rFonts w:ascii="新細明體" w:hAnsi="新細明體"/>
          <w:b/>
          <w:sz w:val="28"/>
          <w:szCs w:val="28"/>
        </w:rPr>
        <w:t xml:space="preserve"> (</w:t>
      </w:r>
      <w:r>
        <w:rPr>
          <w:rFonts w:ascii="新細明體" w:hAnsi="新細明體"/>
          <w:b/>
          <w:sz w:val="28"/>
          <w:szCs w:val="28"/>
        </w:rPr>
        <w:t>公告版</w:t>
      </w:r>
      <w:r>
        <w:rPr>
          <w:rFonts w:ascii="新細明體" w:hAnsi="新細明體"/>
          <w:b/>
          <w:sz w:val="28"/>
          <w:szCs w:val="28"/>
        </w:rPr>
        <w:t>)</w:t>
      </w:r>
    </w:p>
    <w:tbl>
      <w:tblPr>
        <w:tblW w:w="9498" w:type="dxa"/>
        <w:tblInd w:w="-572" w:type="dxa"/>
        <w:tblCellMar>
          <w:left w:w="10" w:type="dxa"/>
          <w:right w:w="10" w:type="dxa"/>
        </w:tblCellMar>
        <w:tblLook w:val="0000" w:firstRow="0" w:lastRow="0" w:firstColumn="0" w:lastColumn="0" w:noHBand="0" w:noVBand="0"/>
      </w:tblPr>
      <w:tblGrid>
        <w:gridCol w:w="567"/>
        <w:gridCol w:w="2268"/>
        <w:gridCol w:w="3402"/>
        <w:gridCol w:w="1134"/>
        <w:gridCol w:w="2127"/>
      </w:tblGrid>
      <w:tr w:rsidR="008C4FA4">
        <w:tblPrEx>
          <w:tblCellMar>
            <w:top w:w="0" w:type="dxa"/>
            <w:bottom w:w="0" w:type="dxa"/>
          </w:tblCellMar>
        </w:tblPrEx>
        <w:trPr>
          <w:trHeight w:val="905"/>
        </w:trPr>
        <w:tc>
          <w:tcPr>
            <w:tcW w:w="56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8C4FA4" w:rsidRDefault="008C4FA4">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8C4FA4" w:rsidRDefault="00320881">
            <w:pPr>
              <w:ind w:left="-72"/>
              <w:jc w:val="center"/>
              <w:rPr>
                <w:b/>
              </w:rPr>
            </w:pPr>
            <w:r>
              <w:rPr>
                <w:b/>
              </w:rPr>
              <w:t>大專院校</w:t>
            </w:r>
          </w:p>
        </w:tc>
        <w:tc>
          <w:tcPr>
            <w:tcW w:w="34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8C4FA4" w:rsidRDefault="00320881">
            <w:pPr>
              <w:ind w:left="-59" w:hanging="1"/>
              <w:jc w:val="center"/>
              <w:rPr>
                <w:b/>
              </w:rPr>
            </w:pPr>
            <w:r>
              <w:rPr>
                <w:b/>
              </w:rPr>
              <w:t>研究倫理審查委員會</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8C4FA4" w:rsidRDefault="00320881">
            <w:pPr>
              <w:ind w:left="-108"/>
              <w:jc w:val="center"/>
              <w:rPr>
                <w:b/>
              </w:rPr>
            </w:pPr>
            <w:r>
              <w:rPr>
                <w:b/>
              </w:rPr>
              <w:t>設置</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8C4FA4" w:rsidRDefault="00320881">
            <w:pPr>
              <w:ind w:left="-108"/>
              <w:jc w:val="center"/>
              <w:rPr>
                <w:b/>
              </w:rPr>
            </w:pPr>
            <w:r>
              <w:rPr>
                <w:b/>
              </w:rPr>
              <w:t>查核結果</w:t>
            </w:r>
          </w:p>
        </w:tc>
      </w:tr>
      <w:tr w:rsidR="008C4FA4">
        <w:tblPrEx>
          <w:tblCellMar>
            <w:top w:w="0" w:type="dxa"/>
            <w:bottom w:w="0" w:type="dxa"/>
          </w:tblCellMar>
        </w:tblPrEx>
        <w:trPr>
          <w:trHeight w:val="99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r>
              <w:rPr>
                <w:rFonts w:ascii="Times New Roman" w:hAnsi="Times New Roman"/>
                <w:color w:val="000000"/>
                <w:szCs w:val="24"/>
              </w:rPr>
              <w:t>中國醫藥大學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r>
              <w:rPr>
                <w:rFonts w:ascii="Times New Roman" w:hAnsi="Times New Roman"/>
                <w:color w:val="000000"/>
                <w:szCs w:val="24"/>
              </w:rPr>
              <w:t>中區區域性審查委員會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非新設</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通過</w:t>
            </w:r>
          </w:p>
        </w:tc>
      </w:tr>
      <w:tr w:rsidR="008C4FA4">
        <w:tblPrEx>
          <w:tblCellMar>
            <w:top w:w="0" w:type="dxa"/>
            <w:bottom w:w="0" w:type="dxa"/>
          </w:tblCellMar>
        </w:tblPrEx>
        <w:trPr>
          <w:trHeight w:val="99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rPr>
                <w:rFonts w:ascii="Times New Roman" w:hAnsi="Times New Roman"/>
                <w:color w:val="000000"/>
                <w:szCs w:val="24"/>
              </w:rPr>
            </w:pPr>
            <w:r>
              <w:rPr>
                <w:rFonts w:ascii="Times New Roman" w:hAnsi="Times New Roman"/>
                <w:color w:val="000000"/>
                <w:szCs w:val="24"/>
              </w:rPr>
              <w:t>國立清華大學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rPr>
                <w:rFonts w:ascii="Times New Roman" w:hAnsi="Times New Roman"/>
                <w:color w:val="000000"/>
                <w:szCs w:val="24"/>
              </w:rPr>
            </w:pPr>
            <w:r>
              <w:rPr>
                <w:rFonts w:ascii="Times New Roman" w:hAnsi="Times New Roman"/>
                <w:color w:val="000000"/>
                <w:szCs w:val="24"/>
              </w:rPr>
              <w:t>研究倫理審查委員會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非新設</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通過</w:t>
            </w:r>
          </w:p>
        </w:tc>
      </w:tr>
      <w:tr w:rsidR="008C4FA4">
        <w:tblPrEx>
          <w:tblCellMar>
            <w:top w:w="0" w:type="dxa"/>
            <w:bottom w:w="0" w:type="dxa"/>
          </w:tblCellMar>
        </w:tblPrEx>
        <w:trPr>
          <w:trHeight w:val="99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rPr>
                <w:rFonts w:ascii="Times New Roman" w:hAnsi="Times New Roman"/>
                <w:color w:val="000000"/>
                <w:szCs w:val="24"/>
              </w:rPr>
            </w:pPr>
            <w:r>
              <w:rPr>
                <w:rFonts w:ascii="Times New Roman" w:hAnsi="Times New Roman"/>
                <w:color w:val="000000"/>
                <w:szCs w:val="24"/>
              </w:rPr>
              <w:t>國立彰化師範大學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rPr>
                <w:rFonts w:ascii="Times New Roman" w:hAnsi="Times New Roman"/>
                <w:color w:val="000000"/>
                <w:szCs w:val="24"/>
              </w:rPr>
            </w:pPr>
            <w:r>
              <w:rPr>
                <w:rFonts w:ascii="Times New Roman" w:hAnsi="Times New Roman"/>
                <w:color w:val="000000"/>
                <w:szCs w:val="24"/>
              </w:rPr>
              <w:t>研究倫理審查委員會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非新設</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通過</w:t>
            </w:r>
          </w:p>
        </w:tc>
      </w:tr>
      <w:tr w:rsidR="008C4FA4">
        <w:tblPrEx>
          <w:tblCellMar>
            <w:top w:w="0" w:type="dxa"/>
            <w:bottom w:w="0" w:type="dxa"/>
          </w:tblCellMar>
        </w:tblPrEx>
        <w:trPr>
          <w:trHeight w:val="99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rPr>
                <w:rFonts w:ascii="Times New Roman" w:hAnsi="Times New Roman"/>
                <w:color w:val="000000"/>
                <w:szCs w:val="24"/>
              </w:rPr>
            </w:pPr>
            <w:r>
              <w:rPr>
                <w:rFonts w:ascii="Times New Roman" w:hAnsi="Times New Roman"/>
                <w:color w:val="000000"/>
                <w:szCs w:val="24"/>
              </w:rPr>
              <w:t>輔仁大學學校財團法人輔仁大學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rPr>
                <w:rFonts w:ascii="Times New Roman" w:hAnsi="Times New Roman"/>
                <w:color w:val="000000"/>
                <w:szCs w:val="24"/>
              </w:rPr>
            </w:pPr>
            <w:r>
              <w:rPr>
                <w:rFonts w:ascii="Times New Roman" w:hAnsi="Times New Roman"/>
                <w:color w:val="000000"/>
                <w:szCs w:val="24"/>
              </w:rPr>
              <w:t>人體研究倫理委員會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非新設</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通過</w:t>
            </w:r>
          </w:p>
        </w:tc>
      </w:tr>
      <w:tr w:rsidR="008C4FA4">
        <w:tblPrEx>
          <w:tblCellMar>
            <w:top w:w="0" w:type="dxa"/>
            <w:bottom w:w="0" w:type="dxa"/>
          </w:tblCellMar>
        </w:tblPrEx>
        <w:trPr>
          <w:trHeight w:val="99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rPr>
                <w:rFonts w:ascii="Times New Roman" w:hAnsi="Times New Roman"/>
                <w:color w:val="000000"/>
                <w:szCs w:val="24"/>
              </w:rPr>
            </w:pPr>
            <w:r>
              <w:rPr>
                <w:rFonts w:ascii="Times New Roman" w:hAnsi="Times New Roman"/>
                <w:color w:val="000000"/>
                <w:szCs w:val="24"/>
              </w:rPr>
              <w:t>國立臺灣大學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rPr>
                <w:rFonts w:ascii="Times New Roman" w:hAnsi="Times New Roman"/>
                <w:color w:val="000000"/>
                <w:szCs w:val="24"/>
              </w:rPr>
            </w:pPr>
            <w:r>
              <w:rPr>
                <w:rFonts w:ascii="Times New Roman" w:hAnsi="Times New Roman"/>
                <w:color w:val="000000"/>
                <w:szCs w:val="24"/>
              </w:rPr>
              <w:t>行為與社會科學研究倫理委員會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非新設</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通過</w:t>
            </w:r>
          </w:p>
        </w:tc>
      </w:tr>
      <w:tr w:rsidR="008C4FA4">
        <w:tblPrEx>
          <w:tblCellMar>
            <w:top w:w="0" w:type="dxa"/>
            <w:bottom w:w="0" w:type="dxa"/>
          </w:tblCellMar>
        </w:tblPrEx>
        <w:trPr>
          <w:trHeight w:val="995"/>
        </w:trPr>
        <w:tc>
          <w:tcPr>
            <w:tcW w:w="567"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6.</w:t>
            </w:r>
          </w:p>
        </w:tc>
        <w:tc>
          <w:tcPr>
            <w:tcW w:w="2268"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rPr>
                <w:rFonts w:ascii="Times New Roman" w:hAnsi="Times New Roman"/>
                <w:color w:val="000000"/>
                <w:szCs w:val="24"/>
              </w:rPr>
            </w:pPr>
            <w:r>
              <w:rPr>
                <w:rFonts w:ascii="Times New Roman" w:hAnsi="Times New Roman"/>
                <w:color w:val="000000"/>
                <w:szCs w:val="24"/>
              </w:rPr>
              <w:t>國立成功大學</w:t>
            </w:r>
          </w:p>
        </w:tc>
        <w:tc>
          <w:tcPr>
            <w:tcW w:w="340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rPr>
                <w:rFonts w:ascii="Times New Roman" w:hAnsi="Times New Roman"/>
                <w:color w:val="000000"/>
                <w:szCs w:val="24"/>
              </w:rPr>
            </w:pPr>
            <w:r>
              <w:rPr>
                <w:rFonts w:ascii="Times New Roman" w:hAnsi="Times New Roman"/>
                <w:color w:val="000000"/>
                <w:szCs w:val="24"/>
              </w:rPr>
              <w:t>人類研究倫理審查委員會</w:t>
            </w:r>
          </w:p>
        </w:tc>
        <w:tc>
          <w:tcPr>
            <w:tcW w:w="1134"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非新設</w:t>
            </w:r>
          </w:p>
        </w:tc>
        <w:tc>
          <w:tcPr>
            <w:tcW w:w="2127"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8C4FA4" w:rsidRDefault="00320881">
            <w:pPr>
              <w:jc w:val="center"/>
            </w:pPr>
            <w:r>
              <w:t>通過</w:t>
            </w:r>
          </w:p>
        </w:tc>
      </w:tr>
    </w:tbl>
    <w:p w:rsidR="008C4FA4" w:rsidRDefault="008C4FA4"/>
    <w:p w:rsidR="008C4FA4" w:rsidRDefault="00320881">
      <w:r>
        <w:t>說明：</w:t>
      </w:r>
    </w:p>
    <w:p w:rsidR="008C4FA4" w:rsidRDefault="00320881">
      <w:r>
        <w:t xml:space="preserve">(1). </w:t>
      </w:r>
      <w:r>
        <w:t>經教育部查核合格之大專院校研究倫理審查委員會共計</w:t>
      </w:r>
      <w:r>
        <w:t>13</w:t>
      </w:r>
      <w:r>
        <w:t>個，各合格之大專院校研究倫理審查委員會於合格效期內均會不定期接受追蹤查核。</w:t>
      </w:r>
    </w:p>
    <w:p w:rsidR="008C4FA4" w:rsidRDefault="00320881">
      <w:pPr>
        <w:spacing w:before="180"/>
      </w:pPr>
      <w:r>
        <w:t xml:space="preserve">(2). </w:t>
      </w:r>
      <w:r>
        <w:t>經教育部查核合格之大專院校研究倫理審查委員會名單查詢：</w:t>
      </w:r>
      <w:hyperlink r:id="rId6" w:history="1">
        <w:r>
          <w:rPr>
            <w:rStyle w:val="a8"/>
          </w:rPr>
          <w:t>https://ohrp.stpi.narl.org.tw/hrpp/home/review2_new.php</w:t>
        </w:r>
      </w:hyperlink>
    </w:p>
    <w:sectPr w:rsidR="008C4FA4">
      <w:footerReference w:type="default" r:id="rId7"/>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81" w:rsidRDefault="00320881">
      <w:r>
        <w:separator/>
      </w:r>
    </w:p>
  </w:endnote>
  <w:endnote w:type="continuationSeparator" w:id="0">
    <w:p w:rsidR="00320881" w:rsidRDefault="0032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22C" w:rsidRDefault="00320881">
    <w:pPr>
      <w:pStyle w:val="a6"/>
      <w:jc w:val="center"/>
    </w:pPr>
  </w:p>
  <w:p w:rsidR="006A622C" w:rsidRDefault="003208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81" w:rsidRDefault="00320881">
      <w:r>
        <w:rPr>
          <w:color w:val="000000"/>
        </w:rPr>
        <w:separator/>
      </w:r>
    </w:p>
  </w:footnote>
  <w:footnote w:type="continuationSeparator" w:id="0">
    <w:p w:rsidR="00320881" w:rsidRDefault="00320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C4FA4"/>
    <w:rsid w:val="00320881"/>
    <w:rsid w:val="008C4FA4"/>
    <w:rsid w:val="00955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9AFF3-B54C-4DB9-80C5-91BDCDE5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hrp.stpi.narl.org.tw/hrpp/home/review2_new.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顧長欣</dc:creator>
  <dc:description/>
  <cp:lastModifiedBy>Chia-Hui Lin</cp:lastModifiedBy>
  <cp:revision>2</cp:revision>
  <cp:lastPrinted>2021-05-14T06:36:00Z</cp:lastPrinted>
  <dcterms:created xsi:type="dcterms:W3CDTF">2021-05-24T07:04:00Z</dcterms:created>
  <dcterms:modified xsi:type="dcterms:W3CDTF">2021-05-24T07:04:00Z</dcterms:modified>
</cp:coreProperties>
</file>